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8BF1" w14:textId="63CEE67E" w:rsidR="0016321D" w:rsidRPr="0016321D" w:rsidRDefault="0016321D" w:rsidP="0016321D">
      <w:pPr>
        <w:pStyle w:val="Caption"/>
        <w:spacing w:before="0" w:after="0"/>
        <w:rPr>
          <w:sz w:val="40"/>
          <w:szCs w:val="40"/>
        </w:rPr>
      </w:pPr>
      <w:r w:rsidRPr="0016321D">
        <w:rPr>
          <w:sz w:val="40"/>
          <w:szCs w:val="40"/>
        </w:rPr>
        <w:t>Ladder of Employer Engagement</w:t>
      </w:r>
      <w:r w:rsidR="00620EF0">
        <w:rPr>
          <w:sz w:val="40"/>
          <w:szCs w:val="40"/>
        </w:rPr>
        <w:t xml:space="preserve"> Assessment Tool</w:t>
      </w:r>
    </w:p>
    <w:tbl>
      <w:tblPr>
        <w:tblStyle w:val="Lewin508"/>
        <w:tblW w:w="10975" w:type="dxa"/>
        <w:tblLayout w:type="fixed"/>
        <w:tblLook w:val="0420" w:firstRow="1" w:lastRow="0" w:firstColumn="0" w:lastColumn="0" w:noHBand="0" w:noVBand="1"/>
        <w:tblCaption w:val="Exhibit 1"/>
        <w:tblDescription w:val="Table lists an example on the table font and color style  with the first row as a header"/>
      </w:tblPr>
      <w:tblGrid>
        <w:gridCol w:w="1829"/>
        <w:gridCol w:w="1829"/>
        <w:gridCol w:w="1829"/>
        <w:gridCol w:w="1829"/>
        <w:gridCol w:w="1829"/>
        <w:gridCol w:w="1830"/>
      </w:tblGrid>
      <w:tr w:rsidR="0016321D" w:rsidRPr="00200235" w14:paraId="5E8441D7" w14:textId="77777777" w:rsidTr="00620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9" w:type="dxa"/>
            <w:tcBorders>
              <w:bottom w:val="single" w:sz="4" w:space="0" w:color="auto"/>
              <w:right w:val="single" w:sz="6" w:space="0" w:color="auto"/>
            </w:tcBorders>
          </w:tcPr>
          <w:p w14:paraId="3EB58946" w14:textId="77777777" w:rsidR="0016321D" w:rsidRPr="00D33E6A" w:rsidRDefault="0016321D" w:rsidP="003C5F78">
            <w:pPr>
              <w:pStyle w:val="TableColumnHeader"/>
            </w:pPr>
          </w:p>
        </w:tc>
        <w:tc>
          <w:tcPr>
            <w:tcW w:w="1829" w:type="dxa"/>
            <w:tcBorders>
              <w:bottom w:val="single" w:sz="4" w:space="0" w:color="auto"/>
              <w:right w:val="single" w:sz="6" w:space="0" w:color="auto"/>
            </w:tcBorders>
          </w:tcPr>
          <w:p w14:paraId="55600B7C" w14:textId="77777777" w:rsidR="0016321D" w:rsidRPr="00D33E6A" w:rsidRDefault="0016321D" w:rsidP="003C5F78">
            <w:pPr>
              <w:pStyle w:val="TableColumnHeader"/>
            </w:pPr>
            <w:r>
              <w:t>Level I</w:t>
            </w:r>
          </w:p>
        </w:tc>
        <w:tc>
          <w:tcPr>
            <w:tcW w:w="1829" w:type="dxa"/>
            <w:tcBorders>
              <w:bottom w:val="single" w:sz="4" w:space="0" w:color="auto"/>
              <w:right w:val="single" w:sz="6" w:space="0" w:color="auto"/>
            </w:tcBorders>
          </w:tcPr>
          <w:p w14:paraId="60A571B5" w14:textId="77777777" w:rsidR="0016321D" w:rsidRPr="00D33E6A" w:rsidRDefault="0016321D" w:rsidP="003C5F78">
            <w:pPr>
              <w:pStyle w:val="TableColumnHeader"/>
            </w:pPr>
            <w:r>
              <w:t xml:space="preserve">Level II 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8088B" w14:textId="77777777" w:rsidR="0016321D" w:rsidRPr="00D33E6A" w:rsidRDefault="0016321D" w:rsidP="003C5F78">
            <w:pPr>
              <w:pStyle w:val="TableColumnHeader"/>
            </w:pPr>
            <w:r>
              <w:t>Level III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C8387" w14:textId="77777777" w:rsidR="0016321D" w:rsidRPr="00D33E6A" w:rsidRDefault="0016321D" w:rsidP="003C5F78">
            <w:pPr>
              <w:pStyle w:val="TableColumnHeader"/>
            </w:pPr>
            <w:r>
              <w:t>Level IV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4" w:space="0" w:color="auto"/>
            </w:tcBorders>
          </w:tcPr>
          <w:p w14:paraId="558EB360" w14:textId="77777777" w:rsidR="0016321D" w:rsidRPr="00D33E6A" w:rsidRDefault="0016321D" w:rsidP="003C5F78">
            <w:pPr>
              <w:pStyle w:val="TableColumnHeader"/>
            </w:pPr>
            <w:r>
              <w:t>Level V</w:t>
            </w:r>
          </w:p>
        </w:tc>
      </w:tr>
      <w:tr w:rsidR="00620EF0" w:rsidRPr="00200235" w14:paraId="41A75157" w14:textId="77777777" w:rsidTr="00620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9" w:type="dxa"/>
            <w:tcBorders>
              <w:bottom w:val="single" w:sz="4" w:space="0" w:color="auto"/>
            </w:tcBorders>
            <w:shd w:val="pct5" w:color="auto" w:fill="FFFFFF" w:themeFill="background1"/>
          </w:tcPr>
          <w:p w14:paraId="12DEB863" w14:textId="12082003" w:rsidR="0016321D" w:rsidRPr="00620EF0" w:rsidRDefault="0016321D" w:rsidP="001108C9">
            <w:pPr>
              <w:pStyle w:val="TableText"/>
              <w:jc w:val="center"/>
              <w:rPr>
                <w:b/>
                <w:bCs w:val="0"/>
                <w:sz w:val="28"/>
                <w:szCs w:val="28"/>
              </w:rPr>
            </w:pPr>
            <w:r w:rsidRPr="00620EF0">
              <w:rPr>
                <w:b/>
                <w:bCs w:val="0"/>
                <w:sz w:val="28"/>
                <w:szCs w:val="28"/>
              </w:rPr>
              <w:t>Types of Relationships</w:t>
            </w:r>
          </w:p>
        </w:tc>
        <w:tc>
          <w:tcPr>
            <w:tcW w:w="1829" w:type="dxa"/>
            <w:shd w:val="pct5" w:color="auto" w:fill="FFFFFF" w:themeFill="background1"/>
          </w:tcPr>
          <w:p w14:paraId="05547B4B" w14:textId="77777777" w:rsidR="0016321D" w:rsidRPr="00620EF0" w:rsidRDefault="0016321D" w:rsidP="001108C9">
            <w:pPr>
              <w:pStyle w:val="TableText"/>
              <w:jc w:val="center"/>
              <w:rPr>
                <w:b/>
                <w:bCs w:val="0"/>
                <w:sz w:val="28"/>
                <w:szCs w:val="28"/>
              </w:rPr>
            </w:pPr>
            <w:r w:rsidRPr="00620EF0">
              <w:rPr>
                <w:b/>
                <w:bCs w:val="0"/>
                <w:sz w:val="28"/>
                <w:szCs w:val="28"/>
              </w:rPr>
              <w:t>New Relationship</w:t>
            </w:r>
          </w:p>
        </w:tc>
        <w:tc>
          <w:tcPr>
            <w:tcW w:w="1829" w:type="dxa"/>
            <w:shd w:val="pct5" w:color="auto" w:fill="FFFFFF" w:themeFill="background1"/>
          </w:tcPr>
          <w:p w14:paraId="150AB11C" w14:textId="77777777" w:rsidR="0016321D" w:rsidRPr="00620EF0" w:rsidRDefault="0016321D" w:rsidP="001108C9">
            <w:pPr>
              <w:pStyle w:val="TableText"/>
              <w:jc w:val="center"/>
              <w:rPr>
                <w:b/>
                <w:bCs w:val="0"/>
                <w:sz w:val="28"/>
                <w:szCs w:val="28"/>
              </w:rPr>
            </w:pPr>
            <w:r w:rsidRPr="00620EF0">
              <w:rPr>
                <w:b/>
                <w:bCs w:val="0"/>
                <w:sz w:val="28"/>
                <w:szCs w:val="28"/>
              </w:rPr>
              <w:t>Working Relationship</w:t>
            </w:r>
          </w:p>
        </w:tc>
        <w:tc>
          <w:tcPr>
            <w:tcW w:w="1829" w:type="dxa"/>
            <w:shd w:val="pct5" w:color="auto" w:fill="FFFFFF" w:themeFill="background1"/>
          </w:tcPr>
          <w:p w14:paraId="56392FE0" w14:textId="77777777" w:rsidR="0016321D" w:rsidRPr="00620EF0" w:rsidRDefault="0016321D" w:rsidP="001108C9">
            <w:pPr>
              <w:pStyle w:val="TableText"/>
              <w:jc w:val="center"/>
              <w:rPr>
                <w:b/>
                <w:bCs w:val="0"/>
                <w:sz w:val="28"/>
                <w:szCs w:val="28"/>
              </w:rPr>
            </w:pPr>
            <w:r w:rsidRPr="00620EF0">
              <w:rPr>
                <w:b/>
                <w:bCs w:val="0"/>
                <w:sz w:val="28"/>
                <w:szCs w:val="28"/>
              </w:rPr>
              <w:t>Stronger Working Relationship</w:t>
            </w:r>
          </w:p>
        </w:tc>
        <w:tc>
          <w:tcPr>
            <w:tcW w:w="1829" w:type="dxa"/>
            <w:shd w:val="pct5" w:color="auto" w:fill="FFFFFF" w:themeFill="background1"/>
          </w:tcPr>
          <w:p w14:paraId="6AEE80C2" w14:textId="77777777" w:rsidR="0016321D" w:rsidRPr="00620EF0" w:rsidRDefault="0016321D" w:rsidP="001108C9">
            <w:pPr>
              <w:pStyle w:val="TableText"/>
              <w:jc w:val="center"/>
              <w:rPr>
                <w:b/>
                <w:bCs w:val="0"/>
                <w:sz w:val="28"/>
                <w:szCs w:val="28"/>
              </w:rPr>
            </w:pPr>
            <w:r w:rsidRPr="00620EF0">
              <w:rPr>
                <w:b/>
                <w:bCs w:val="0"/>
                <w:sz w:val="28"/>
                <w:szCs w:val="28"/>
              </w:rPr>
              <w:t>Partnership</w:t>
            </w:r>
          </w:p>
        </w:tc>
        <w:tc>
          <w:tcPr>
            <w:tcW w:w="1830" w:type="dxa"/>
            <w:shd w:val="pct5" w:color="auto" w:fill="FFFFFF" w:themeFill="background1"/>
          </w:tcPr>
          <w:p w14:paraId="5ACE9141" w14:textId="5CC0CBBC" w:rsidR="0016321D" w:rsidRPr="00620EF0" w:rsidRDefault="0016321D" w:rsidP="001108C9">
            <w:pPr>
              <w:pStyle w:val="TableBullet"/>
              <w:numPr>
                <w:ilvl w:val="0"/>
                <w:numId w:val="0"/>
              </w:numPr>
              <w:tabs>
                <w:tab w:val="clear" w:pos="216"/>
              </w:tabs>
              <w:jc w:val="center"/>
              <w:rPr>
                <w:b/>
                <w:sz w:val="28"/>
                <w:szCs w:val="28"/>
              </w:rPr>
            </w:pPr>
            <w:r w:rsidRPr="00620EF0">
              <w:rPr>
                <w:b/>
                <w:sz w:val="28"/>
                <w:szCs w:val="28"/>
              </w:rPr>
              <w:t>Strategic Partnership</w:t>
            </w:r>
          </w:p>
        </w:tc>
      </w:tr>
      <w:tr w:rsidR="00620EF0" w:rsidRPr="00200235" w14:paraId="6D998246" w14:textId="77777777" w:rsidTr="00116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dxa"/>
            <w:shd w:val="pct5" w:color="auto" w:fill="FFFFFF" w:themeFill="background1"/>
          </w:tcPr>
          <w:p w14:paraId="2728041D" w14:textId="1E5B3315" w:rsidR="00620EF0" w:rsidRPr="00620EF0" w:rsidRDefault="00620EF0" w:rsidP="003C5F78">
            <w:pPr>
              <w:pStyle w:val="TableText"/>
              <w:rPr>
                <w:b/>
                <w:bCs w:val="0"/>
                <w:sz w:val="24"/>
              </w:rPr>
            </w:pPr>
            <w:r w:rsidRPr="00620EF0">
              <w:rPr>
                <w:b/>
                <w:bCs w:val="0"/>
                <w:sz w:val="24"/>
              </w:rPr>
              <w:t>Number of Employer Relationships</w:t>
            </w:r>
          </w:p>
        </w:tc>
        <w:tc>
          <w:tcPr>
            <w:tcW w:w="1829" w:type="dxa"/>
            <w:shd w:val="clear" w:color="auto" w:fill="FFFFFF" w:themeFill="background1"/>
          </w:tcPr>
          <w:p w14:paraId="4532960A" w14:textId="77777777" w:rsidR="00620EF0" w:rsidRDefault="00620EF0" w:rsidP="00116767">
            <w:pPr>
              <w:pStyle w:val="TableText"/>
              <w:jc w:val="center"/>
            </w:pPr>
          </w:p>
        </w:tc>
        <w:tc>
          <w:tcPr>
            <w:tcW w:w="1829" w:type="dxa"/>
            <w:shd w:val="clear" w:color="auto" w:fill="FFFFFF" w:themeFill="background1"/>
          </w:tcPr>
          <w:p w14:paraId="40B2DEBD" w14:textId="77777777" w:rsidR="00620EF0" w:rsidRDefault="00620EF0" w:rsidP="00116767">
            <w:pPr>
              <w:pStyle w:val="TableText"/>
              <w:jc w:val="center"/>
            </w:pPr>
          </w:p>
        </w:tc>
        <w:tc>
          <w:tcPr>
            <w:tcW w:w="1829" w:type="dxa"/>
            <w:shd w:val="clear" w:color="auto" w:fill="FFFFFF" w:themeFill="background1"/>
          </w:tcPr>
          <w:p w14:paraId="2917E216" w14:textId="77777777" w:rsidR="00620EF0" w:rsidRDefault="00620EF0" w:rsidP="00116767">
            <w:pPr>
              <w:pStyle w:val="TableText"/>
              <w:jc w:val="center"/>
            </w:pPr>
          </w:p>
        </w:tc>
        <w:tc>
          <w:tcPr>
            <w:tcW w:w="1829" w:type="dxa"/>
            <w:shd w:val="clear" w:color="auto" w:fill="FFFFFF" w:themeFill="background1"/>
          </w:tcPr>
          <w:p w14:paraId="14492F46" w14:textId="77777777" w:rsidR="00620EF0" w:rsidRPr="0016321D" w:rsidRDefault="00620EF0" w:rsidP="00116767">
            <w:pPr>
              <w:pStyle w:val="TableText"/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14:paraId="56A75CA1" w14:textId="77777777" w:rsidR="00620EF0" w:rsidRDefault="00620EF0" w:rsidP="00116767">
            <w:pPr>
              <w:pStyle w:val="TableText"/>
              <w:jc w:val="center"/>
            </w:pPr>
          </w:p>
        </w:tc>
      </w:tr>
      <w:tr w:rsidR="00620EF0" w:rsidRPr="00200235" w14:paraId="5DFA832D" w14:textId="77777777" w:rsidTr="00022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tcW w:w="1829" w:type="dxa"/>
            <w:tcBorders>
              <w:bottom w:val="single" w:sz="4" w:space="0" w:color="auto"/>
            </w:tcBorders>
            <w:shd w:val="pct5" w:color="auto" w:fill="FFFFFF" w:themeFill="background1"/>
            <w:vAlign w:val="top"/>
          </w:tcPr>
          <w:p w14:paraId="7256B585" w14:textId="122CCCA4" w:rsidR="00620EF0" w:rsidRPr="00620EF0" w:rsidRDefault="00620EF0" w:rsidP="003C5F78">
            <w:pPr>
              <w:pStyle w:val="TableText"/>
              <w:rPr>
                <w:b/>
                <w:bCs w:val="0"/>
                <w:sz w:val="24"/>
              </w:rPr>
            </w:pPr>
            <w:r w:rsidRPr="00620EF0">
              <w:rPr>
                <w:b/>
                <w:bCs w:val="0"/>
                <w:sz w:val="24"/>
              </w:rPr>
              <w:t>Names of Employers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top"/>
          </w:tcPr>
          <w:p w14:paraId="037E9227" w14:textId="4635769F" w:rsidR="00620EF0" w:rsidRDefault="00620EF0" w:rsidP="003C5F78">
            <w:pPr>
              <w:pStyle w:val="TableText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top"/>
          </w:tcPr>
          <w:p w14:paraId="29B985C3" w14:textId="77777777" w:rsidR="00620EF0" w:rsidRDefault="00620EF0" w:rsidP="003C5F78">
            <w:pPr>
              <w:pStyle w:val="TableText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top"/>
          </w:tcPr>
          <w:p w14:paraId="4D4D4808" w14:textId="77777777" w:rsidR="00620EF0" w:rsidRDefault="00620EF0" w:rsidP="003C5F78">
            <w:pPr>
              <w:pStyle w:val="TableText"/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vAlign w:val="top"/>
          </w:tcPr>
          <w:p w14:paraId="28D12B9B" w14:textId="77777777" w:rsidR="00620EF0" w:rsidRPr="0016321D" w:rsidRDefault="00620EF0" w:rsidP="0016321D">
            <w:pPr>
              <w:pStyle w:val="TableText"/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top"/>
          </w:tcPr>
          <w:p w14:paraId="7B82A4D5" w14:textId="77777777" w:rsidR="00620EF0" w:rsidRDefault="00620EF0" w:rsidP="0086710F">
            <w:pPr>
              <w:pStyle w:val="TableText"/>
            </w:pPr>
          </w:p>
        </w:tc>
      </w:tr>
      <w:tr w:rsidR="0016321D" w:rsidRPr="00200235" w14:paraId="41190316" w14:textId="77777777" w:rsidTr="00110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dxa"/>
            <w:shd w:val="clear" w:color="auto" w:fill="D9E2F3" w:themeFill="accent1" w:themeFillTint="33"/>
          </w:tcPr>
          <w:p w14:paraId="4AE85191" w14:textId="77777777" w:rsidR="0016321D" w:rsidRPr="00B336AC" w:rsidRDefault="0016321D" w:rsidP="003C5F78">
            <w:pPr>
              <w:pStyle w:val="TableText"/>
            </w:pPr>
            <w:r>
              <w:t xml:space="preserve">Key Provider Role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4D8E1525" w14:textId="77777777" w:rsidR="0016321D" w:rsidRPr="00B336AC" w:rsidRDefault="0016321D" w:rsidP="003C5F78">
            <w:pPr>
              <w:pStyle w:val="TableText"/>
            </w:pPr>
            <w:r>
              <w:t xml:space="preserve">Learning, assessing labor needs and organizational culture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5ECE14BD" w14:textId="77777777" w:rsidR="0016321D" w:rsidRPr="00B336AC" w:rsidRDefault="0016321D" w:rsidP="003C5F78">
            <w:pPr>
              <w:pStyle w:val="TableText"/>
            </w:pPr>
            <w:r>
              <w:t xml:space="preserve">Proposing specific employer services and job candidates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22FE90DF" w14:textId="77777777" w:rsidR="0016321D" w:rsidRPr="00B336AC" w:rsidRDefault="0016321D" w:rsidP="003C5F78">
            <w:pPr>
              <w:pStyle w:val="TableText"/>
            </w:pPr>
            <w:r>
              <w:t xml:space="preserve">Capacity building; expanding services and placements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1B08784E" w14:textId="77777777" w:rsidR="0016321D" w:rsidRPr="0016321D" w:rsidRDefault="0016321D" w:rsidP="0016321D">
            <w:pPr>
              <w:pStyle w:val="TableText"/>
            </w:pPr>
            <w:r w:rsidRPr="0016321D">
              <w:t xml:space="preserve">Advising; co-designing employer services; assessing impact of employer services and recognition of employers’ commitment to disability employment </w:t>
            </w:r>
          </w:p>
          <w:p w14:paraId="2EFC1224" w14:textId="77777777" w:rsidR="0016321D" w:rsidRPr="00B336AC" w:rsidRDefault="0016321D" w:rsidP="003C5F78">
            <w:pPr>
              <w:pStyle w:val="TableText"/>
            </w:pPr>
            <w:r>
              <w:t xml:space="preserve"> 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10BD169B" w14:textId="5F167F14" w:rsidR="0016321D" w:rsidRPr="00B336AC" w:rsidRDefault="0016321D" w:rsidP="0086710F">
            <w:pPr>
              <w:pStyle w:val="TableText"/>
            </w:pPr>
            <w:r>
              <w:t>Convening; leading; disseminating information on internal policies and employment practices for hiring job candidates with disabilities; participation in employer/ provider consortiums or business advisory councils or Disability: IN affiliates</w:t>
            </w:r>
          </w:p>
        </w:tc>
      </w:tr>
      <w:tr w:rsidR="00620EF0" w:rsidRPr="00200235" w14:paraId="27499EFB" w14:textId="77777777" w:rsidTr="0011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29" w:type="dxa"/>
            <w:shd w:val="clear" w:color="auto" w:fill="D9E2F3" w:themeFill="accent1" w:themeFillTint="33"/>
          </w:tcPr>
          <w:p w14:paraId="77984778" w14:textId="77777777" w:rsidR="0016321D" w:rsidRDefault="0016321D" w:rsidP="003C5F78">
            <w:pPr>
              <w:pStyle w:val="TableText"/>
            </w:pPr>
            <w:r>
              <w:t>Stage of relationship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27FAB6B0" w14:textId="77777777" w:rsidR="0016321D" w:rsidRPr="00B336AC" w:rsidRDefault="0016321D" w:rsidP="003C5F78">
            <w:pPr>
              <w:pStyle w:val="TableText"/>
            </w:pPr>
            <w:r>
              <w:t xml:space="preserve">Initial contact/ new relationship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583F4D96" w14:textId="77777777" w:rsidR="0016321D" w:rsidRPr="00B336AC" w:rsidRDefault="0016321D" w:rsidP="003C5F78">
            <w:pPr>
              <w:pStyle w:val="TableText"/>
            </w:pPr>
            <w:r>
              <w:t>Establishing trust and credibility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0F90508E" w14:textId="77777777" w:rsidR="0016321D" w:rsidRPr="00B336AC" w:rsidRDefault="0016321D" w:rsidP="003C5F78">
            <w:pPr>
              <w:pStyle w:val="TableText"/>
            </w:pPr>
            <w:r>
              <w:t xml:space="preserve">Working relationship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2E6F21FE" w14:textId="77777777" w:rsidR="0016321D" w:rsidRPr="00B336AC" w:rsidRDefault="0016321D" w:rsidP="003C5F78">
            <w:pPr>
              <w:pStyle w:val="TableText"/>
            </w:pPr>
            <w:r>
              <w:t>Trusted provider and collaborator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7877CEE8" w14:textId="77777777" w:rsidR="0016321D" w:rsidRPr="00B336AC" w:rsidRDefault="0016321D" w:rsidP="003C5F78">
            <w:pPr>
              <w:pStyle w:val="TableBullet"/>
              <w:numPr>
                <w:ilvl w:val="0"/>
                <w:numId w:val="0"/>
              </w:numPr>
              <w:tabs>
                <w:tab w:val="clear" w:pos="216"/>
              </w:tabs>
            </w:pPr>
            <w:r>
              <w:t>Full strategic partner</w:t>
            </w:r>
          </w:p>
        </w:tc>
      </w:tr>
      <w:tr w:rsidR="0016321D" w:rsidRPr="00200235" w14:paraId="779F1533" w14:textId="77777777" w:rsidTr="00110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29" w:type="dxa"/>
            <w:shd w:val="clear" w:color="auto" w:fill="D9E2F3" w:themeFill="accent1" w:themeFillTint="33"/>
          </w:tcPr>
          <w:p w14:paraId="4E64D109" w14:textId="77777777" w:rsidR="0016321D" w:rsidRDefault="0016321D" w:rsidP="003C5F78">
            <w:pPr>
              <w:pStyle w:val="TableText"/>
            </w:pPr>
            <w:r>
              <w:t xml:space="preserve">Activity examples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0CB4158C" w14:textId="77777777" w:rsidR="0016321D" w:rsidRDefault="0016321D" w:rsidP="003C5F78">
            <w:pPr>
              <w:pStyle w:val="TableText"/>
            </w:pPr>
            <w:r>
              <w:t>Informational interviews; labor needs assessments; work site tours; job analysis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73AB5613" w14:textId="77777777" w:rsidR="0016321D" w:rsidRDefault="0016321D" w:rsidP="003C5F78">
            <w:pPr>
              <w:pStyle w:val="TableText"/>
            </w:pPr>
            <w:r>
              <w:t xml:space="preserve">Employer proposals and presentations; work experiences; community-based assessments; trial work placements; internships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0F121C47" w14:textId="77777777" w:rsidR="0016321D" w:rsidRDefault="0016321D" w:rsidP="003C5F78">
            <w:pPr>
              <w:pStyle w:val="TableText"/>
            </w:pPr>
            <w:r>
              <w:t xml:space="preserve">Additional work site tours; job shadows; work experiences; community-based assessments; additional trial work placements; internships </w:t>
            </w:r>
          </w:p>
        </w:tc>
        <w:tc>
          <w:tcPr>
            <w:tcW w:w="1829" w:type="dxa"/>
            <w:shd w:val="clear" w:color="auto" w:fill="D9E2F3" w:themeFill="accent1" w:themeFillTint="33"/>
          </w:tcPr>
          <w:p w14:paraId="03372A88" w14:textId="4E035ED5" w:rsidR="0016321D" w:rsidRDefault="0016321D" w:rsidP="003C5F78">
            <w:pPr>
              <w:pStyle w:val="TableText"/>
            </w:pPr>
            <w:r w:rsidRPr="0086710F">
              <w:t>Employer satisfaction surveys; interviews to assess impact of employer services; providing disability related training and promoting the business in various stakeholder circles</w:t>
            </w:r>
          </w:p>
        </w:tc>
        <w:tc>
          <w:tcPr>
            <w:tcW w:w="1830" w:type="dxa"/>
            <w:shd w:val="clear" w:color="auto" w:fill="D9E2F3" w:themeFill="accent1" w:themeFillTint="33"/>
          </w:tcPr>
          <w:p w14:paraId="7667651E" w14:textId="77777777" w:rsidR="0016321D" w:rsidRDefault="0016321D" w:rsidP="003C5F78">
            <w:pPr>
              <w:pStyle w:val="TableBullet"/>
              <w:numPr>
                <w:ilvl w:val="0"/>
                <w:numId w:val="0"/>
              </w:numPr>
              <w:tabs>
                <w:tab w:val="clear" w:pos="216"/>
              </w:tabs>
            </w:pPr>
            <w:r>
              <w:t>Advising on internal policies and employment practices for hiring job candidates with disabilities; developing and participating in employer/ provider consortiums or business advisory councils</w:t>
            </w:r>
          </w:p>
        </w:tc>
      </w:tr>
    </w:tbl>
    <w:p w14:paraId="65A5A80B" w14:textId="77777777" w:rsidR="005474C5" w:rsidRDefault="005474C5"/>
    <w:sectPr w:rsidR="005474C5" w:rsidSect="00163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32C"/>
    <w:multiLevelType w:val="multilevel"/>
    <w:tmpl w:val="16365FAE"/>
    <w:lvl w:ilvl="0">
      <w:start w:val="1"/>
      <w:numFmt w:val="bullet"/>
      <w:pStyle w:val="Bullet"/>
      <w:lvlText w:val=""/>
      <w:lvlJc w:val="left"/>
      <w:pPr>
        <w:tabs>
          <w:tab w:val="num" w:pos="360"/>
        </w:tabs>
        <w:ind w:left="792" w:hanging="432"/>
      </w:pPr>
      <w:rPr>
        <w:rFonts w:ascii="Wingdings 2" w:hAnsi="Wingdings 2" w:hint="default"/>
        <w:caps w:val="0"/>
        <w:strike w:val="0"/>
        <w:dstrike w:val="0"/>
        <w:vanish w:val="0"/>
        <w:color w:val="ED7D31" w:themeColor="accent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592" w:hanging="432"/>
      </w:pPr>
      <w:rPr>
        <w:rFonts w:ascii="Wingdings 2" w:hAnsi="Wingdings 2" w:hint="default"/>
        <w:color w:val="70AD47" w:themeColor="accent6"/>
      </w:rPr>
    </w:lvl>
    <w:lvl w:ilvl="3">
      <w:start w:val="1"/>
      <w:numFmt w:val="bullet"/>
      <w:lvlText w:val=""/>
      <w:lvlJc w:val="left"/>
      <w:pPr>
        <w:tabs>
          <w:tab w:val="num" w:pos="3024"/>
        </w:tabs>
        <w:ind w:left="3456" w:hanging="432"/>
      </w:pPr>
      <w:rPr>
        <w:rFonts w:ascii="Wingdings 2" w:hAnsi="Wingdings 2" w:hint="default"/>
        <w:color w:val="ED7D31" w:themeColor="accent2"/>
      </w:rPr>
    </w:lvl>
    <w:lvl w:ilvl="4">
      <w:start w:val="1"/>
      <w:numFmt w:val="bullet"/>
      <w:lvlText w:val=""/>
      <w:lvlJc w:val="left"/>
      <w:pPr>
        <w:tabs>
          <w:tab w:val="num" w:pos="3888"/>
        </w:tabs>
        <w:ind w:left="4320" w:hanging="432"/>
      </w:pPr>
      <w:rPr>
        <w:rFonts w:ascii="Symbol" w:hAnsi="Symbol" w:hint="default"/>
        <w:color w:val="4472C4" w:themeColor="accent1"/>
      </w:rPr>
    </w:lvl>
    <w:lvl w:ilvl="5">
      <w:start w:val="1"/>
      <w:numFmt w:val="bullet"/>
      <w:lvlText w:val=""/>
      <w:lvlJc w:val="left"/>
      <w:pPr>
        <w:tabs>
          <w:tab w:val="num" w:pos="4752"/>
        </w:tabs>
        <w:ind w:left="5184" w:hanging="432"/>
      </w:pPr>
      <w:rPr>
        <w:rFonts w:ascii="Wingdings 2" w:hAnsi="Wingdings 2" w:hint="default"/>
        <w:color w:val="5B9BD5" w:themeColor="accent5"/>
      </w:rPr>
    </w:lvl>
    <w:lvl w:ilvl="6">
      <w:start w:val="1"/>
      <w:numFmt w:val="decimal"/>
      <w:lvlText w:val="%7."/>
      <w:lvlJc w:val="left"/>
      <w:pPr>
        <w:tabs>
          <w:tab w:val="num" w:pos="5616"/>
        </w:tabs>
        <w:ind w:left="604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91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4"/>
        </w:tabs>
        <w:ind w:left="7776" w:hanging="432"/>
      </w:pPr>
      <w:rPr>
        <w:rFonts w:hint="default"/>
      </w:rPr>
    </w:lvl>
  </w:abstractNum>
  <w:abstractNum w:abstractNumId="1" w15:restartNumberingAfterBreak="0">
    <w:nsid w:val="49921E66"/>
    <w:multiLevelType w:val="multilevel"/>
    <w:tmpl w:val="70E80194"/>
    <w:lvl w:ilvl="0">
      <w:start w:val="1"/>
      <w:numFmt w:val="bullet"/>
      <w:pStyle w:val="Table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num w:numId="1" w16cid:durableId="208761856">
    <w:abstractNumId w:val="1"/>
  </w:num>
  <w:num w:numId="2" w16cid:durableId="188620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1D"/>
    <w:rsid w:val="00022411"/>
    <w:rsid w:val="00054484"/>
    <w:rsid w:val="001108C9"/>
    <w:rsid w:val="00116767"/>
    <w:rsid w:val="0016321D"/>
    <w:rsid w:val="005474C5"/>
    <w:rsid w:val="00620EF0"/>
    <w:rsid w:val="00635D26"/>
    <w:rsid w:val="008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CF61"/>
  <w15:chartTrackingRefBased/>
  <w15:docId w15:val="{50BEE268-1F76-4AE1-9180-6176559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1D"/>
    <w:pPr>
      <w:spacing w:after="24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qFormat/>
    <w:rsid w:val="0016321D"/>
    <w:pPr>
      <w:numPr>
        <w:numId w:val="2"/>
      </w:numPr>
      <w:spacing w:after="120"/>
      <w:ind w:left="720" w:firstLine="0"/>
      <w:contextualSpacing w:val="0"/>
    </w:pPr>
  </w:style>
  <w:style w:type="paragraph" w:customStyle="1" w:styleId="TableText">
    <w:name w:val="Table Text"/>
    <w:basedOn w:val="Normal"/>
    <w:qFormat/>
    <w:rsid w:val="0016321D"/>
    <w:pPr>
      <w:spacing w:before="40" w:after="40" w:line="220" w:lineRule="exact"/>
    </w:pPr>
    <w:rPr>
      <w:rFonts w:ascii="Calibri" w:hAnsi="Calibri"/>
      <w:bCs/>
      <w:sz w:val="20"/>
    </w:rPr>
  </w:style>
  <w:style w:type="character" w:styleId="CommentReference">
    <w:name w:val="annotation reference"/>
    <w:rsid w:val="00163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21D"/>
    <w:rPr>
      <w:rFonts w:ascii="Times New Roman" w:eastAsia="Times New Roman" w:hAnsi="Times New Roman" w:cs="Times New Roman"/>
      <w:color w:val="000000"/>
      <w:spacing w:val="-2"/>
      <w:sz w:val="20"/>
      <w:szCs w:val="20"/>
    </w:rPr>
  </w:style>
  <w:style w:type="paragraph" w:customStyle="1" w:styleId="TableBullet">
    <w:name w:val="Table Bullet"/>
    <w:basedOn w:val="TableText"/>
    <w:qFormat/>
    <w:rsid w:val="0016321D"/>
    <w:pPr>
      <w:numPr>
        <w:numId w:val="1"/>
      </w:numPr>
      <w:tabs>
        <w:tab w:val="left" w:pos="216"/>
      </w:tabs>
      <w:ind w:left="216" w:hanging="216"/>
    </w:pPr>
    <w:rPr>
      <w:bCs w:val="0"/>
      <w:spacing w:val="0"/>
    </w:rPr>
  </w:style>
  <w:style w:type="paragraph" w:customStyle="1" w:styleId="TableColumnHeader">
    <w:name w:val="Table Column Header"/>
    <w:basedOn w:val="Normal"/>
    <w:qFormat/>
    <w:rsid w:val="0016321D"/>
    <w:pPr>
      <w:keepNext/>
      <w:spacing w:before="40" w:after="40" w:line="240" w:lineRule="exact"/>
      <w:jc w:val="center"/>
    </w:pPr>
    <w:rPr>
      <w:rFonts w:ascii="Calibri" w:hAnsi="Calibri"/>
      <w:b/>
      <w:color w:val="auto"/>
      <w:spacing w:val="0"/>
      <w:sz w:val="22"/>
    </w:rPr>
  </w:style>
  <w:style w:type="paragraph" w:styleId="Caption">
    <w:name w:val="caption"/>
    <w:basedOn w:val="Normal"/>
    <w:next w:val="Normal"/>
    <w:unhideWhenUsed/>
    <w:qFormat/>
    <w:rsid w:val="0016321D"/>
    <w:pPr>
      <w:keepNext/>
      <w:spacing w:before="240" w:after="80"/>
      <w:jc w:val="center"/>
    </w:pPr>
    <w:rPr>
      <w:rFonts w:ascii="Arial" w:hAnsi="Arial"/>
      <w:b/>
      <w:sz w:val="22"/>
    </w:rPr>
  </w:style>
  <w:style w:type="table" w:customStyle="1" w:styleId="Lewin508">
    <w:name w:val="Lewin508"/>
    <w:basedOn w:val="TableNormal"/>
    <w:uiPriority w:val="99"/>
    <w:rsid w:val="001632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right w:w="86" w:type="dxa"/>
      </w:tblCellMar>
    </w:tblPr>
    <w:trPr>
      <w:cantSplit/>
      <w:jc w:val="center"/>
    </w:trPr>
    <w:tcPr>
      <w:shd w:val="clear" w:color="auto" w:fill="D9E2F3" w:themeFill="accent1" w:themeFillTint="33"/>
      <w:vAlign w:val="center"/>
    </w:tcPr>
    <w:tblStylePr w:type="firstRow">
      <w:pPr>
        <w:jc w:val="center"/>
      </w:pPr>
      <w:rPr>
        <w:rFonts w:ascii="Calibri" w:hAnsi="Calibri"/>
        <w:b w:val="0"/>
        <w:color w:val="FFFFFF" w:themeColor="background1"/>
        <w:sz w:val="22"/>
      </w:rPr>
      <w:tblPr/>
      <w:tcPr>
        <w:shd w:val="clear" w:color="auto" w:fill="A5A5A5" w:themeFill="accent3"/>
      </w:tcPr>
    </w:tblStylePr>
    <w:tblStylePr w:type="lastRow">
      <w:tblPr/>
      <w:tcPr>
        <w:shd w:val="clear" w:color="auto" w:fill="FFE599" w:themeFill="accent4" w:themeFillTint="66"/>
      </w:tcPr>
    </w:tblStylePr>
    <w:tblStylePr w:type="firstCol">
      <w:rPr>
        <w:b/>
      </w:rPr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lastCol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2Vert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  <w:tblStylePr w:type="band1Horz">
      <w:pPr>
        <w:jc w:val="left"/>
      </w:pPr>
      <w:rPr>
        <w:rFonts w:ascii="Calibri" w:hAnsi="Calibri"/>
        <w:color w:val="70AD47" w:themeColor="accent6"/>
        <w:sz w:val="20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Calibri" w:hAnsi="Calibri"/>
        <w:sz w:val="20"/>
      </w:rPr>
      <w:tblPr/>
      <w:tcPr>
        <w:shd w:val="clear" w:color="auto" w:fill="EDEDED" w:themeFill="accent3" w:themeFillTint="33"/>
      </w:tcPr>
    </w:tblStylePr>
    <w:tblStylePr w:type="neCell">
      <w:tblPr/>
      <w:tcPr>
        <w:tcBorders>
          <w:right w:val="nil"/>
        </w:tcBorders>
      </w:tcPr>
    </w:tblStylePr>
    <w:tblStylePr w:type="nwCell">
      <w:tblPr/>
      <w:tcPr>
        <w:tcBorders>
          <w:top w:val="single" w:sz="4" w:space="0" w:color="4472C4" w:themeColor="accent1"/>
          <w:left w:val="single" w:sz="4" w:space="0" w:color="4472C4" w:themeColor="accent1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004250"/>
          <w:left w:val="single" w:sz="4" w:space="0" w:color="004250"/>
          <w:bottom w:val="single" w:sz="4" w:space="0" w:color="004250"/>
          <w:right w:val="single" w:sz="4" w:space="0" w:color="004250"/>
          <w:insideH w:val="single" w:sz="4" w:space="0" w:color="004250"/>
          <w:insideV w:val="single" w:sz="4" w:space="0" w:color="004250"/>
        </w:tcBorders>
      </w:tcPr>
    </w:tblStylePr>
  </w:style>
  <w:style w:type="paragraph" w:styleId="ListParagraph">
    <w:name w:val="List Paragraph"/>
    <w:basedOn w:val="Normal"/>
    <w:uiPriority w:val="34"/>
    <w:qFormat/>
    <w:rsid w:val="0016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652A-AE2B-43AC-9F98-15088CE1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Taylor</dc:creator>
  <cp:keywords/>
  <dc:description/>
  <cp:lastModifiedBy>Donald Taylor</cp:lastModifiedBy>
  <cp:revision>4</cp:revision>
  <dcterms:created xsi:type="dcterms:W3CDTF">2022-06-23T16:01:00Z</dcterms:created>
  <dcterms:modified xsi:type="dcterms:W3CDTF">2022-06-24T07:38:00Z</dcterms:modified>
</cp:coreProperties>
</file>